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6" w:type="pct"/>
        <w:tblCellSpacing w:w="0" w:type="dxa"/>
        <w:tblInd w:w="-990" w:type="dxa"/>
        <w:tblCellMar>
          <w:top w:w="100" w:type="dxa"/>
          <w:left w:w="100" w:type="dxa"/>
          <w:bottom w:w="100" w:type="dxa"/>
          <w:right w:w="100" w:type="dxa"/>
        </w:tblCellMar>
        <w:tblLook w:val="04A0" w:firstRow="1" w:lastRow="0" w:firstColumn="1" w:lastColumn="0" w:noHBand="0" w:noVBand="1"/>
      </w:tblPr>
      <w:tblGrid>
        <w:gridCol w:w="11248"/>
        <w:gridCol w:w="7714"/>
      </w:tblGrid>
      <w:tr w:rsidR="00E41880" w:rsidRPr="00E41880" w:rsidTr="00E41880">
        <w:trPr>
          <w:gridAfter w:val="1"/>
          <w:wAfter w:w="2034" w:type="pct"/>
          <w:tblCellSpacing w:w="0" w:type="dxa"/>
        </w:trPr>
        <w:tc>
          <w:tcPr>
            <w:tcW w:w="2966" w:type="pct"/>
            <w:hideMark/>
          </w:tcPr>
          <w:p w:rsidR="00E41880" w:rsidRPr="00E41880" w:rsidRDefault="00E41880" w:rsidP="00E41880">
            <w:pPr>
              <w:spacing w:before="100" w:beforeAutospacing="1" w:after="100" w:afterAutospacing="1" w:line="240" w:lineRule="auto"/>
              <w:outlineLvl w:val="1"/>
              <w:rPr>
                <w:rFonts w:ascii="Times New Roman" w:eastAsia="Times New Roman" w:hAnsi="Times New Roman" w:cs="Times New Roman"/>
                <w:b/>
                <w:bCs/>
                <w:sz w:val="32"/>
                <w:szCs w:val="32"/>
              </w:rPr>
            </w:pPr>
            <w:bookmarkStart w:id="0" w:name="_GoBack"/>
            <w:r w:rsidRPr="00E41880">
              <w:rPr>
                <w:rFonts w:ascii="Times New Roman" w:eastAsia="Times New Roman" w:hAnsi="Times New Roman" w:cs="Times New Roman"/>
                <w:b/>
                <w:bCs/>
                <w:sz w:val="32"/>
                <w:szCs w:val="32"/>
              </w:rPr>
              <w:t>The 95 Theses</w:t>
            </w:r>
          </w:p>
          <w:bookmarkEnd w:id="0"/>
          <w:p w:rsidR="00E41880" w:rsidRPr="00E41880" w:rsidRDefault="00E41880" w:rsidP="00E41880">
            <w:pPr>
              <w:spacing w:after="0"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noProof/>
                <w:sz w:val="28"/>
                <w:szCs w:val="28"/>
              </w:rPr>
              <w:drawing>
                <wp:anchor distT="47625" distB="47625" distL="47625" distR="47625" simplePos="0" relativeHeight="251659264" behindDoc="0" locked="0" layoutInCell="1" allowOverlap="0" wp14:anchorId="35A39083" wp14:editId="2BDD37CE">
                  <wp:simplePos x="0" y="0"/>
                  <wp:positionH relativeFrom="column">
                    <wp:align>right</wp:align>
                  </wp:positionH>
                  <wp:positionV relativeFrom="line">
                    <wp:posOffset>0</wp:posOffset>
                  </wp:positionV>
                  <wp:extent cx="1333500" cy="1905000"/>
                  <wp:effectExtent l="0" t="0" r="0" b="0"/>
                  <wp:wrapSquare wrapText="bothSides"/>
                  <wp:docPr id="2" name="Picture 2" descr="Die 95 Th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 95 Thes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880">
              <w:rPr>
                <w:rFonts w:ascii="Times New Roman" w:eastAsia="Times New Roman" w:hAnsi="Times New Roman" w:cs="Times New Roman"/>
                <w:sz w:val="28"/>
                <w:szCs w:val="28"/>
              </w:rPr>
              <w:pict>
                <v:rect id="_x0000_i1217" style="width:0;height:1.5pt" o:hralign="center" o:hrstd="t" o:hr="t" fillcolor="#a0a0a0" stroked="f"/>
              </w:pict>
            </w:r>
          </w:p>
          <w:p w:rsidR="00E41880" w:rsidRPr="00E41880" w:rsidRDefault="00E41880" w:rsidP="00E41880">
            <w:pPr>
              <w:spacing w:after="0"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Out of love for the truth and from desire to elucidate it, the Reverend Father Martin Luther, Master of Arts and Sacred Theology, and ordinary lecturer therein at Wittenberg, intends to defend the following statements and to dispute on them in that place. </w:t>
            </w:r>
            <w:proofErr w:type="gramStart"/>
            <w:r w:rsidRPr="00E41880">
              <w:rPr>
                <w:rFonts w:ascii="Times New Roman" w:eastAsia="Times New Roman" w:hAnsi="Times New Roman" w:cs="Times New Roman"/>
                <w:sz w:val="28"/>
                <w:szCs w:val="28"/>
              </w:rPr>
              <w:t>Therefore</w:t>
            </w:r>
            <w:proofErr w:type="gramEnd"/>
            <w:r w:rsidRPr="00E41880">
              <w:rPr>
                <w:rFonts w:ascii="Times New Roman" w:eastAsia="Times New Roman" w:hAnsi="Times New Roman" w:cs="Times New Roman"/>
                <w:sz w:val="28"/>
                <w:szCs w:val="28"/>
              </w:rPr>
              <w:t xml:space="preserve"> he asks that those who cannot be present and dispute with him orally shall do so in their absence by letter. In the name of our Lord Jesus Christ, Amen.</w:t>
            </w:r>
          </w:p>
          <w:p w:rsidR="00E41880" w:rsidRPr="00E41880" w:rsidRDefault="00E41880" w:rsidP="00E41880">
            <w:pPr>
              <w:spacing w:after="0"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pict>
                <v:rect id="_x0000_i1218" style="width:0;height:1.5pt" o:hralign="center" o:hrstd="t" o:hr="t" fillcolor="#a0a0a0" stroked="f"/>
              </w:pic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When our Lord and Master Jesus Christ said, ``Repent'' (Mt 4:17), he willed the entire life of believers to be one of repentance.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This word cannot be understood as referring to the sacrament of penance, that is, confession and satisfaction, as administered by the clergy.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Yet it does not mean solely inner repentance; such inner repentance is worthless unless it produces various outward mortification of the flesh.</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The penalty of sin remains </w:t>
            </w:r>
            <w:proofErr w:type="gramStart"/>
            <w:r w:rsidRPr="00E41880">
              <w:rPr>
                <w:rFonts w:ascii="Times New Roman" w:eastAsia="Times New Roman" w:hAnsi="Times New Roman" w:cs="Times New Roman"/>
                <w:sz w:val="28"/>
                <w:szCs w:val="28"/>
              </w:rPr>
              <w:t>as long as</w:t>
            </w:r>
            <w:proofErr w:type="gramEnd"/>
            <w:r w:rsidRPr="00E41880">
              <w:rPr>
                <w:rFonts w:ascii="Times New Roman" w:eastAsia="Times New Roman" w:hAnsi="Times New Roman" w:cs="Times New Roman"/>
                <w:sz w:val="28"/>
                <w:szCs w:val="28"/>
              </w:rPr>
              <w:t xml:space="preserve"> the hatred of self (that is, true inner repentance), namely till our entrance into the kingdom of heaven.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The pope neither desires nor </w:t>
            </w:r>
            <w:proofErr w:type="gramStart"/>
            <w:r w:rsidRPr="00E41880">
              <w:rPr>
                <w:rFonts w:ascii="Times New Roman" w:eastAsia="Times New Roman" w:hAnsi="Times New Roman" w:cs="Times New Roman"/>
                <w:sz w:val="28"/>
                <w:szCs w:val="28"/>
              </w:rPr>
              <w:t>is able to</w:t>
            </w:r>
            <w:proofErr w:type="gramEnd"/>
            <w:r w:rsidRPr="00E41880">
              <w:rPr>
                <w:rFonts w:ascii="Times New Roman" w:eastAsia="Times New Roman" w:hAnsi="Times New Roman" w:cs="Times New Roman"/>
                <w:sz w:val="28"/>
                <w:szCs w:val="28"/>
              </w:rPr>
              <w:t xml:space="preserve"> remit any penalties except those imposed by his own authority or that of the canons.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 pope cannot remit any guilt, except by declaring and showing that it has been remitted by God; or, to be sure, by remitting guilt in cases reserved to his judgment. If his right to grant remission in these cases were disregarded, the guilt would certainly remain unforgiven.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God remits guilt to no one unless at the same time he humbles him in all things and makes him submissive to the vicar, the priest.</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 penitential canons are imposed only on the living, and, according to the canons themselves, nothing should be imposed on the dying.</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E41880">
              <w:rPr>
                <w:rFonts w:ascii="Times New Roman" w:eastAsia="Times New Roman" w:hAnsi="Times New Roman" w:cs="Times New Roman"/>
                <w:sz w:val="28"/>
                <w:szCs w:val="28"/>
              </w:rPr>
              <w:t>Therefore</w:t>
            </w:r>
            <w:proofErr w:type="gramEnd"/>
            <w:r w:rsidRPr="00E41880">
              <w:rPr>
                <w:rFonts w:ascii="Times New Roman" w:eastAsia="Times New Roman" w:hAnsi="Times New Roman" w:cs="Times New Roman"/>
                <w:sz w:val="28"/>
                <w:szCs w:val="28"/>
              </w:rPr>
              <w:t xml:space="preserve"> the Holy Spirit through the pope is kind to us insofar as the pope in his decrees always makes exception of the article of death and of necessity.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Those priests act ignorantly and wickedly who, in the case of the dying, reserve canonical penalties for purgatory.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Those tares of changing the canonical penalty to the penalty of purgatory were evidently sown while the bishops slept (Mt 13:25).</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In former times canonical penalties were imposed, not after, but before absolution, as tests of true contrition.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The dying </w:t>
            </w:r>
            <w:proofErr w:type="gramStart"/>
            <w:r w:rsidRPr="00E41880">
              <w:rPr>
                <w:rFonts w:ascii="Times New Roman" w:eastAsia="Times New Roman" w:hAnsi="Times New Roman" w:cs="Times New Roman"/>
                <w:sz w:val="28"/>
                <w:szCs w:val="28"/>
              </w:rPr>
              <w:t>are</w:t>
            </w:r>
            <w:proofErr w:type="gramEnd"/>
            <w:r w:rsidRPr="00E41880">
              <w:rPr>
                <w:rFonts w:ascii="Times New Roman" w:eastAsia="Times New Roman" w:hAnsi="Times New Roman" w:cs="Times New Roman"/>
                <w:sz w:val="28"/>
                <w:szCs w:val="28"/>
              </w:rPr>
              <w:t xml:space="preserve"> freed by death from all penalties, are already dead as far as the canon laws are concerned, and have a right to be released from them.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Imperfect piety or love on the part of the dying person necessarily brings with </w:t>
            </w:r>
            <w:proofErr w:type="gramStart"/>
            <w:r w:rsidRPr="00E41880">
              <w:rPr>
                <w:rFonts w:ascii="Times New Roman" w:eastAsia="Times New Roman" w:hAnsi="Times New Roman" w:cs="Times New Roman"/>
                <w:sz w:val="28"/>
                <w:szCs w:val="28"/>
              </w:rPr>
              <w:t>it</w:t>
            </w:r>
            <w:proofErr w:type="gramEnd"/>
            <w:r w:rsidRPr="00E41880">
              <w:rPr>
                <w:rFonts w:ascii="Times New Roman" w:eastAsia="Times New Roman" w:hAnsi="Times New Roman" w:cs="Times New Roman"/>
                <w:sz w:val="28"/>
                <w:szCs w:val="28"/>
              </w:rPr>
              <w:t xml:space="preserve"> great fear; and the smaller the love, the greater the fear.</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This fear or horror is </w:t>
            </w:r>
            <w:proofErr w:type="gramStart"/>
            <w:r w:rsidRPr="00E41880">
              <w:rPr>
                <w:rFonts w:ascii="Times New Roman" w:eastAsia="Times New Roman" w:hAnsi="Times New Roman" w:cs="Times New Roman"/>
                <w:sz w:val="28"/>
                <w:szCs w:val="28"/>
              </w:rPr>
              <w:t>sufficient in itself, to</w:t>
            </w:r>
            <w:proofErr w:type="gramEnd"/>
            <w:r w:rsidRPr="00E41880">
              <w:rPr>
                <w:rFonts w:ascii="Times New Roman" w:eastAsia="Times New Roman" w:hAnsi="Times New Roman" w:cs="Times New Roman"/>
                <w:sz w:val="28"/>
                <w:szCs w:val="28"/>
              </w:rPr>
              <w:t xml:space="preserve"> say nothing of other things, to constitute the penalty of purgatory, since it is very near to the horror of despair.</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lastRenderedPageBreak/>
              <w:t>Hell, purgatory, and heaven seem to differ the same as despair, fear, and assurance of salvation.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proofErr w:type="gramStart"/>
            <w:r w:rsidRPr="00E41880">
              <w:rPr>
                <w:rFonts w:ascii="Times New Roman" w:eastAsia="Times New Roman" w:hAnsi="Times New Roman" w:cs="Times New Roman"/>
                <w:sz w:val="28"/>
                <w:szCs w:val="28"/>
              </w:rPr>
              <w:t>It seems as though</w:t>
            </w:r>
            <w:proofErr w:type="gramEnd"/>
            <w:r w:rsidRPr="00E41880">
              <w:rPr>
                <w:rFonts w:ascii="Times New Roman" w:eastAsia="Times New Roman" w:hAnsi="Times New Roman" w:cs="Times New Roman"/>
                <w:sz w:val="28"/>
                <w:szCs w:val="28"/>
              </w:rPr>
              <w:t xml:space="preserve"> for the souls in purgatory fear should necessarily decrease and love increase.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Furthermore, it does not seem proved, either by reason or by Scripture, that souls in purgatory are outside the state of merit, that is, unable to grow in love.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Nor does it seem proved that souls in purgatory, at least not all of them, are certain and assured of their own salvation, even if we ourselves may be entirely certain of it.</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proofErr w:type="gramStart"/>
            <w:r w:rsidRPr="00E41880">
              <w:rPr>
                <w:rFonts w:ascii="Times New Roman" w:eastAsia="Times New Roman" w:hAnsi="Times New Roman" w:cs="Times New Roman"/>
                <w:b/>
                <w:bCs/>
                <w:sz w:val="28"/>
                <w:szCs w:val="28"/>
                <w:highlight w:val="yellow"/>
              </w:rPr>
              <w:t>Therefore</w:t>
            </w:r>
            <w:proofErr w:type="gramEnd"/>
            <w:r w:rsidRPr="00E41880">
              <w:rPr>
                <w:rFonts w:ascii="Times New Roman" w:eastAsia="Times New Roman" w:hAnsi="Times New Roman" w:cs="Times New Roman"/>
                <w:b/>
                <w:bCs/>
                <w:sz w:val="28"/>
                <w:szCs w:val="28"/>
                <w:highlight w:val="yellow"/>
              </w:rPr>
              <w:t xml:space="preserve"> the pope, when he uses the words ``plenary remission of all penalties,'' does not actually mean ``all penalties,'' but only those imposed by himself.</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proofErr w:type="gramStart"/>
            <w:r w:rsidRPr="00E41880">
              <w:rPr>
                <w:rFonts w:ascii="Times New Roman" w:eastAsia="Times New Roman" w:hAnsi="Times New Roman" w:cs="Times New Roman"/>
                <w:b/>
                <w:bCs/>
                <w:sz w:val="28"/>
                <w:szCs w:val="28"/>
                <w:highlight w:val="yellow"/>
              </w:rPr>
              <w:t>Thus</w:t>
            </w:r>
            <w:proofErr w:type="gramEnd"/>
            <w:r w:rsidRPr="00E41880">
              <w:rPr>
                <w:rFonts w:ascii="Times New Roman" w:eastAsia="Times New Roman" w:hAnsi="Times New Roman" w:cs="Times New Roman"/>
                <w:b/>
                <w:bCs/>
                <w:sz w:val="28"/>
                <w:szCs w:val="28"/>
                <w:highlight w:val="yellow"/>
              </w:rPr>
              <w:t xml:space="preserve"> those indulgence preachers are in error who say that a man is absolved from every penalty and saved by papal indulgences.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As a matter of fact, the pope remits to souls in purgatory no penalty which, according to canon law, they should have paid in this life.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If remission of all penalties whatsoever could be granted to anyone at all, certainly it would be granted only to the most perfect, that is, to very few.</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For this </w:t>
            </w:r>
            <w:proofErr w:type="gramStart"/>
            <w:r w:rsidRPr="00E41880">
              <w:rPr>
                <w:rFonts w:ascii="Times New Roman" w:eastAsia="Times New Roman" w:hAnsi="Times New Roman" w:cs="Times New Roman"/>
                <w:sz w:val="28"/>
                <w:szCs w:val="28"/>
              </w:rPr>
              <w:t>reason</w:t>
            </w:r>
            <w:proofErr w:type="gramEnd"/>
            <w:r w:rsidRPr="00E41880">
              <w:rPr>
                <w:rFonts w:ascii="Times New Roman" w:eastAsia="Times New Roman" w:hAnsi="Times New Roman" w:cs="Times New Roman"/>
                <w:sz w:val="28"/>
                <w:szCs w:val="28"/>
              </w:rPr>
              <w:t xml:space="preserve"> most people are necessarily deceived by that indiscriminate and high-sounding promise of release from penalty.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That power which the pope has in general over purgatory corresponds to the power which any bishop or curate has in a </w:t>
            </w:r>
            <w:proofErr w:type="gramStart"/>
            <w:r w:rsidRPr="00E41880">
              <w:rPr>
                <w:rFonts w:ascii="Times New Roman" w:eastAsia="Times New Roman" w:hAnsi="Times New Roman" w:cs="Times New Roman"/>
                <w:sz w:val="28"/>
                <w:szCs w:val="28"/>
              </w:rPr>
              <w:t>particular way</w:t>
            </w:r>
            <w:proofErr w:type="gramEnd"/>
            <w:r w:rsidRPr="00E41880">
              <w:rPr>
                <w:rFonts w:ascii="Times New Roman" w:eastAsia="Times New Roman" w:hAnsi="Times New Roman" w:cs="Times New Roman"/>
                <w:sz w:val="28"/>
                <w:szCs w:val="28"/>
              </w:rPr>
              <w:t xml:space="preserve"> in his own diocese and parish.</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 pope does very well when he grants remission to souls in purgatory, not by the power of the keys, which he does not have, but by way of intercession for them.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They preach only human doctrines who say that as soon as the money clinks into the money chest, the soul flies out of purgatory.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It is certain that when money clinks in the money chest, greed and avarice can be increased; but when the church intercedes, the result is in the hands of God alone.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Who knows whether all souls in purgatory wish to be redeemed, since we have exceptions in St. Severinus and St. Paschal, as related in a </w:t>
            </w:r>
            <w:proofErr w:type="gramStart"/>
            <w:r w:rsidRPr="00E41880">
              <w:rPr>
                <w:rFonts w:ascii="Times New Roman" w:eastAsia="Times New Roman" w:hAnsi="Times New Roman" w:cs="Times New Roman"/>
                <w:sz w:val="28"/>
                <w:szCs w:val="28"/>
              </w:rPr>
              <w:t>legend.</w:t>
            </w:r>
            <w:proofErr w:type="gramEnd"/>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No one is sure of the integrity of his own contrition, much less of having received plenary remission.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The man who </w:t>
            </w:r>
            <w:proofErr w:type="gramStart"/>
            <w:r w:rsidRPr="00E41880">
              <w:rPr>
                <w:rFonts w:ascii="Times New Roman" w:eastAsia="Times New Roman" w:hAnsi="Times New Roman" w:cs="Times New Roman"/>
                <w:sz w:val="28"/>
                <w:szCs w:val="28"/>
              </w:rPr>
              <w:t>actually buys</w:t>
            </w:r>
            <w:proofErr w:type="gramEnd"/>
            <w:r w:rsidRPr="00E41880">
              <w:rPr>
                <w:rFonts w:ascii="Times New Roman" w:eastAsia="Times New Roman" w:hAnsi="Times New Roman" w:cs="Times New Roman"/>
                <w:sz w:val="28"/>
                <w:szCs w:val="28"/>
              </w:rPr>
              <w:t xml:space="preserve"> indulgences is as rare as he who is really penitent; indeed, he is exceedingly rare.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Those who believe that they can be certain of their salvation because they have indulgence letters will be eternally damned, together with their teachers.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Men must especially be on guard against those who say that the pope's pardons are that inestimable gift of God by which man is reconciled to him.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For the graces of indulgences are concerned only with the penalties of sacramental satisfaction established by man.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They who teach that contrition is not necessary on the part of those who intend to buy souls out of purgatory or to buy confessional privileges preach unchristian doctrine.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Any truly repentant Christian has a right to full remission of penalty and guilt, even without indulgence letters.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 xml:space="preserve">Any true Christian, whether living or dead, participates in all the blessings of Christ and the church; and this </w:t>
            </w:r>
            <w:proofErr w:type="gramStart"/>
            <w:r w:rsidRPr="00E41880">
              <w:rPr>
                <w:rFonts w:ascii="Times New Roman" w:eastAsia="Times New Roman" w:hAnsi="Times New Roman" w:cs="Times New Roman"/>
                <w:b/>
                <w:bCs/>
                <w:sz w:val="28"/>
                <w:szCs w:val="28"/>
                <w:highlight w:val="yellow"/>
              </w:rPr>
              <w:t>is</w:t>
            </w:r>
            <w:proofErr w:type="gramEnd"/>
            <w:r w:rsidRPr="00E41880">
              <w:rPr>
                <w:rFonts w:ascii="Times New Roman" w:eastAsia="Times New Roman" w:hAnsi="Times New Roman" w:cs="Times New Roman"/>
                <w:b/>
                <w:bCs/>
                <w:sz w:val="28"/>
                <w:szCs w:val="28"/>
                <w:highlight w:val="yellow"/>
              </w:rPr>
              <w:t xml:space="preserve"> granted him by God, even without indulgence letters.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lastRenderedPageBreak/>
              <w:t>Nevertheless, papal remission and blessing are by no means to be disregarded, for they are, as I have said (Thesis 6), the proclamation of the divine remission.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It is very difficult, even for the most learned theologians, at one and the same time to commend to the people the bounty of indulgences and the need of true contrition.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 Christian who is truly contrite seeks and loves to pay penalties for his sins; the bounty of indulgences, however, relaxes penalties and causes men to hate them -- at least it furnishes occasion for hating them.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Papal indulgences must be preached with caution, lest people erroneously think that they are preferable to other good works of love.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the pope does not intend that the buying of indulgences should in any way be compared with works of mercy.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he who gives to the poor or lends to the needy does a better deed than he who buys indulgences.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Because love grows by works of love, man thereby becomes better. Man does not, however, become better by means of indulgences but is merely freed from penalties.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he who sees a needy man and passes him by, yet gives his money for indulgences, does not buy papal indulgences but God's wrath.</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unless they have more than they need, they must reserve enough for their family needs and by no means squander it on indulgences.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 xml:space="preserve">Christians are to be taught that they </w:t>
            </w:r>
            <w:proofErr w:type="gramStart"/>
            <w:r w:rsidRPr="00E41880">
              <w:rPr>
                <w:rFonts w:ascii="Times New Roman" w:eastAsia="Times New Roman" w:hAnsi="Times New Roman" w:cs="Times New Roman"/>
                <w:b/>
                <w:bCs/>
                <w:sz w:val="28"/>
                <w:szCs w:val="28"/>
                <w:highlight w:val="yellow"/>
              </w:rPr>
              <w:t>buying</w:t>
            </w:r>
            <w:proofErr w:type="gramEnd"/>
            <w:r w:rsidRPr="00E41880">
              <w:rPr>
                <w:rFonts w:ascii="Times New Roman" w:eastAsia="Times New Roman" w:hAnsi="Times New Roman" w:cs="Times New Roman"/>
                <w:b/>
                <w:bCs/>
                <w:sz w:val="28"/>
                <w:szCs w:val="28"/>
                <w:highlight w:val="yellow"/>
              </w:rPr>
              <w:t xml:space="preserve"> of indulgences is a matter of free choice, not commanded.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the pope, in granting indulgences, needs and thus desires their devout prayer more than their money.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papal indulgences are useful only if they do not put their trust in them, but very harmful if they lose their fear of God because of them.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if the pope knew the exactions of the indulgence preachers, he would rather that the basilica of St. Peter were burned to ashes than built up with the skin, flesh, and bones of his sheep.</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are to be taught that the pope would and should wish to give of his own money, even though he had to sell the basilica of St. Peter, to many of those from whom certain hawkers of indulgences cajole money.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It is vain to trust in salvation by indulgence letters, even though the indulgence commissary, or even the pope, were to offer his soul as security.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They are the enemies of Christ and the pope who forbid altogether the preaching of the Word of God in some churches in order that indulgences may be preached in others.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Injury is done to the Word of God when, in the same sermon, an equal or larger amount of time is devoted to indulgences than to the Word.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It is certainly the pope's sentiment that if indulgences, which are a very insignificant thing, are celebrated with one bell, one procession, and one ceremony, then the gospel, which is the very greatest thing, should be preached with a hundred bells, a hundred processions, a hundred ceremonies.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The true treasures of the church, out of which the pope distributes indulgences, are not sufficiently discussed or known among the people of Christ.</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lastRenderedPageBreak/>
              <w:t>That indulgences are not temporal treasures is certainly clear, for many indulgence sellers do not distribute them freely but only gather them.</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Nor are they the merits of Christ and the saints, for, even without the pope, the latter always work grace for the inner man, and the cross, death, and hell for the outer man.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St. Lawrence said that the poor of the church were the treasures of the church, but he spoke according to the usage of the word in his own time.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Without want of consideration we say that the keys of the church, given by the merits of Christ, are that treasure.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For </w:t>
            </w:r>
            <w:proofErr w:type="gramStart"/>
            <w:r w:rsidRPr="00E41880">
              <w:rPr>
                <w:rFonts w:ascii="Times New Roman" w:eastAsia="Times New Roman" w:hAnsi="Times New Roman" w:cs="Times New Roman"/>
                <w:sz w:val="28"/>
                <w:szCs w:val="28"/>
              </w:rPr>
              <w:t>it is clear that the</w:t>
            </w:r>
            <w:proofErr w:type="gramEnd"/>
            <w:r w:rsidRPr="00E41880">
              <w:rPr>
                <w:rFonts w:ascii="Times New Roman" w:eastAsia="Times New Roman" w:hAnsi="Times New Roman" w:cs="Times New Roman"/>
                <w:sz w:val="28"/>
                <w:szCs w:val="28"/>
              </w:rPr>
              <w:t xml:space="preserve"> pope's power is of itself sufficient for the remission of penalties and cases reserved by himself.</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The true treasure of the church is the most holy gospel of the glory and grace of God.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But this treasure is naturally most odious, for it makes the first to be last (Mt. 20:16).</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On the other hand, the treasure of indulgences is naturally most acceptable, for it makes the last to be first.</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proofErr w:type="gramStart"/>
            <w:r w:rsidRPr="00E41880">
              <w:rPr>
                <w:rFonts w:ascii="Times New Roman" w:eastAsia="Times New Roman" w:hAnsi="Times New Roman" w:cs="Times New Roman"/>
                <w:b/>
                <w:bCs/>
                <w:sz w:val="28"/>
                <w:szCs w:val="28"/>
                <w:highlight w:val="yellow"/>
              </w:rPr>
              <w:t>Therefore</w:t>
            </w:r>
            <w:proofErr w:type="gramEnd"/>
            <w:r w:rsidRPr="00E41880">
              <w:rPr>
                <w:rFonts w:ascii="Times New Roman" w:eastAsia="Times New Roman" w:hAnsi="Times New Roman" w:cs="Times New Roman"/>
                <w:b/>
                <w:bCs/>
                <w:sz w:val="28"/>
                <w:szCs w:val="28"/>
                <w:highlight w:val="yellow"/>
              </w:rPr>
              <w:t xml:space="preserve"> the treasures of the gospel are nets with which one formerly fished for men of wealth.</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 treasures of indulgences are nets with which one now fishes for the wealth of men.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The indulgences which the </w:t>
            </w:r>
            <w:proofErr w:type="gramStart"/>
            <w:r w:rsidRPr="00E41880">
              <w:rPr>
                <w:rFonts w:ascii="Times New Roman" w:eastAsia="Times New Roman" w:hAnsi="Times New Roman" w:cs="Times New Roman"/>
                <w:sz w:val="28"/>
                <w:szCs w:val="28"/>
              </w:rPr>
              <w:t>demagogues</w:t>
            </w:r>
            <w:proofErr w:type="gramEnd"/>
            <w:r w:rsidRPr="00E41880">
              <w:rPr>
                <w:rFonts w:ascii="Times New Roman" w:eastAsia="Times New Roman" w:hAnsi="Times New Roman" w:cs="Times New Roman"/>
                <w:sz w:val="28"/>
                <w:szCs w:val="28"/>
              </w:rPr>
              <w:t xml:space="preserve"> acclaim as the greatest graces are actually understood to be such only insofar as they promote gain.</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They are nevertheless in truth the most insignificant graces when compared with the grace of God and the piety of the cross.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Bishops and curates are bound to admit the commissaries of papal indulgences with all reverence.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But they are much more bound to strain their eyes and ears lest these men preach their own dreams instead of what the pope has commissioned.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Let him who speaks against the truth concerning papal indulgences be anathema and accursed.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But let him who guards against the lust and license of the indulgence preachers be blessed.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Just as the pope justly thunders against those who by any means whatever contrive harm to the sale of indulgences.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Much more does he intend to thunder against those who use indulgences as a pretext to contrive harm to holy love and truth.</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To consider papal indulgences so great that they could absolve a man even if he had done the impossible and had violated the mother of God is madness.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We say on the contrary that papal indulgences cannot remove the very least of venial sins as far as guilt is concerned.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To say that even St. Peter if he were now pope, could not grant greater graces is blasphemy against St. Peter and the pope.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We say on the contrary that even the present pope, or any pope whatsoever, has greater graces at his disposal, that is, the gospel, spiritual powers, gifts of healing, etc., as it is written. (1 Co 12[:28])</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To say that the cross emblazoned with the papal coat of </w:t>
            </w:r>
            <w:proofErr w:type="gramStart"/>
            <w:r w:rsidRPr="00E41880">
              <w:rPr>
                <w:rFonts w:ascii="Times New Roman" w:eastAsia="Times New Roman" w:hAnsi="Times New Roman" w:cs="Times New Roman"/>
                <w:sz w:val="28"/>
                <w:szCs w:val="28"/>
              </w:rPr>
              <w:t>arms, and</w:t>
            </w:r>
            <w:proofErr w:type="gramEnd"/>
            <w:r w:rsidRPr="00E41880">
              <w:rPr>
                <w:rFonts w:ascii="Times New Roman" w:eastAsia="Times New Roman" w:hAnsi="Times New Roman" w:cs="Times New Roman"/>
                <w:sz w:val="28"/>
                <w:szCs w:val="28"/>
              </w:rPr>
              <w:t xml:space="preserve"> set up by the indulgence preachers is equal in worth to the cross of Christ is blasphemy.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lastRenderedPageBreak/>
              <w:t>The bishops, curates, and theologians who permit such talk to be spread among the people will have to answer for this.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This unbridled preaching of indulgences makes it difficult even for learned men to rescue the reverence which is due the pope from slander or from the shrewd questions of the laity.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Such as: ``Why does not the pope empty purgatory for the sake of holy love and the dire need of the souls that are there if he redeems an infinite number of souls for the sake of miserable money with which to build a church?'' The former reason would be most just; the latter is most trivial.</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Again, ``Why are funeral and anniversary masses for the dead continued and why does he not return or permit the withdrawal of the endowments founded for them, since it is wrong to pray for the redeemed?''</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Again, ``What is this new piety of God and the pope that for a consideration of money they permit a man who is impious and their enemy to buy out of purgatory the pious soul of a friend of God and do not rather, </w:t>
            </w:r>
            <w:proofErr w:type="spellStart"/>
            <w:r w:rsidRPr="00E41880">
              <w:rPr>
                <w:rFonts w:ascii="Times New Roman" w:eastAsia="Times New Roman" w:hAnsi="Times New Roman" w:cs="Times New Roman"/>
                <w:sz w:val="28"/>
                <w:szCs w:val="28"/>
              </w:rPr>
              <w:t>beca</w:t>
            </w:r>
            <w:proofErr w:type="spellEnd"/>
            <w:r w:rsidRPr="00E41880">
              <w:rPr>
                <w:rFonts w:ascii="Times New Roman" w:eastAsia="Times New Roman" w:hAnsi="Times New Roman" w:cs="Times New Roman"/>
                <w:sz w:val="28"/>
                <w:szCs w:val="28"/>
              </w:rPr>
              <w:t xml:space="preserve"> use of the need of that pious and beloved soul, free it for pure love's sake?''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 xml:space="preserve">Again, ``Why are the penitential canons, long since abrogated and dead in </w:t>
            </w:r>
            <w:proofErr w:type="gramStart"/>
            <w:r w:rsidRPr="00E41880">
              <w:rPr>
                <w:rFonts w:ascii="Times New Roman" w:eastAsia="Times New Roman" w:hAnsi="Times New Roman" w:cs="Times New Roman"/>
                <w:sz w:val="28"/>
                <w:szCs w:val="28"/>
              </w:rPr>
              <w:t>actual fact</w:t>
            </w:r>
            <w:proofErr w:type="gramEnd"/>
            <w:r w:rsidRPr="00E41880">
              <w:rPr>
                <w:rFonts w:ascii="Times New Roman" w:eastAsia="Times New Roman" w:hAnsi="Times New Roman" w:cs="Times New Roman"/>
                <w:sz w:val="28"/>
                <w:szCs w:val="28"/>
              </w:rPr>
              <w:t xml:space="preserve"> and through disuse, now satisfied by the granting of indulgences as though they were still alive and in force?''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Again, ``Why does not the pope, whose wealth is today greater than the wealth of the richest Crassus, build this one basilica of St. Peter with his own money rather than with the money of poor believers?''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Again, ``What does the pope remit or grant to those who by perfect contrition already have a right to full remission and blessings?''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Again, ``What greater blessing could come to the church than if the pope were to bestow these remissions and blessings on every believer a hundred times a day, as he now does but once?''</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``Since the pope seeks the salvation of souls rather than money by his indulgences, why does he suspend the indulgences and pardons previously granted when they have equal efficacy?''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To repress these very sharp arguments of the laity by force alone, and not to resolve them by giving reasons, is to expose the church and the pope to the ridicule of their enemies and to make Christians unhappy.</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If, therefore, indulgences were preached according to the spirit and intention of the pope, all these doubts would be readily resolved. Indeed, they would not exist.</w:t>
            </w:r>
          </w:p>
          <w:p w:rsidR="00E41880" w:rsidRPr="00E41880" w:rsidRDefault="00E41880" w:rsidP="00E41880">
            <w:pPr>
              <w:numPr>
                <w:ilvl w:val="0"/>
                <w:numId w:val="1"/>
              </w:numPr>
              <w:tabs>
                <w:tab w:val="clear" w:pos="720"/>
              </w:tabs>
              <w:spacing w:before="100" w:beforeAutospacing="1" w:after="100" w:afterAutospacing="1" w:line="240" w:lineRule="auto"/>
              <w:ind w:right="-7814" w:hanging="1637"/>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Away, then, with all those prophets who say to the people of Christ, ``Peace, peace,'' and there is no peace! (</w:t>
            </w:r>
            <w:proofErr w:type="spellStart"/>
            <w:r w:rsidRPr="00E41880">
              <w:rPr>
                <w:rFonts w:ascii="Times New Roman" w:eastAsia="Times New Roman" w:hAnsi="Times New Roman" w:cs="Times New Roman"/>
                <w:sz w:val="28"/>
                <w:szCs w:val="28"/>
              </w:rPr>
              <w:t>Jer</w:t>
            </w:r>
            <w:proofErr w:type="spellEnd"/>
            <w:r w:rsidRPr="00E41880">
              <w:rPr>
                <w:rFonts w:ascii="Times New Roman" w:eastAsia="Times New Roman" w:hAnsi="Times New Roman" w:cs="Times New Roman"/>
                <w:sz w:val="28"/>
                <w:szCs w:val="28"/>
              </w:rPr>
              <w:t xml:space="preserve"> 6:14)</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sz w:val="28"/>
                <w:szCs w:val="28"/>
              </w:rPr>
              <w:t>Blessed be all those prophets who say to the people of Christ, ``Cross, cross,'' and there is no cross!</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b/>
                <w:bCs/>
                <w:sz w:val="28"/>
                <w:szCs w:val="28"/>
                <w:highlight w:val="yellow"/>
              </w:rPr>
            </w:pPr>
            <w:r w:rsidRPr="00E41880">
              <w:rPr>
                <w:rFonts w:ascii="Times New Roman" w:eastAsia="Times New Roman" w:hAnsi="Times New Roman" w:cs="Times New Roman"/>
                <w:b/>
                <w:bCs/>
                <w:sz w:val="28"/>
                <w:szCs w:val="28"/>
                <w:highlight w:val="yellow"/>
              </w:rPr>
              <w:t>Christians should be exhorted to be diligent in following Christ, their Head, through penalties, death and hell.</w:t>
            </w:r>
          </w:p>
          <w:p w:rsidR="00E41880" w:rsidRPr="00E41880" w:rsidRDefault="00E41880" w:rsidP="00E41880">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E41880">
              <w:rPr>
                <w:rFonts w:ascii="Times New Roman" w:eastAsia="Times New Roman" w:hAnsi="Times New Roman" w:cs="Times New Roman"/>
                <w:b/>
                <w:bCs/>
                <w:sz w:val="28"/>
                <w:szCs w:val="28"/>
                <w:highlight w:val="yellow"/>
              </w:rPr>
              <w:t xml:space="preserve">And </w:t>
            </w:r>
            <w:proofErr w:type="gramStart"/>
            <w:r w:rsidRPr="00E41880">
              <w:rPr>
                <w:rFonts w:ascii="Times New Roman" w:eastAsia="Times New Roman" w:hAnsi="Times New Roman" w:cs="Times New Roman"/>
                <w:b/>
                <w:bCs/>
                <w:sz w:val="28"/>
                <w:szCs w:val="28"/>
                <w:highlight w:val="yellow"/>
              </w:rPr>
              <w:t>thus</w:t>
            </w:r>
            <w:proofErr w:type="gramEnd"/>
            <w:r w:rsidRPr="00E41880">
              <w:rPr>
                <w:rFonts w:ascii="Times New Roman" w:eastAsia="Times New Roman" w:hAnsi="Times New Roman" w:cs="Times New Roman"/>
                <w:b/>
                <w:bCs/>
                <w:sz w:val="28"/>
                <w:szCs w:val="28"/>
                <w:highlight w:val="yellow"/>
              </w:rPr>
              <w:t xml:space="preserve"> be confident of entering into heaven through many tribulations rather than through the false security of peace (Acts 14:22).</w:t>
            </w:r>
            <w:r w:rsidR="00BC32B4">
              <w:rPr>
                <w:rFonts w:ascii="Times New Roman" w:eastAsia="Times New Roman" w:hAnsi="Times New Roman" w:cs="Times New Roman"/>
                <w:b/>
                <w:bCs/>
                <w:sz w:val="28"/>
                <w:szCs w:val="28"/>
              </w:rPr>
              <w:t xml:space="preserve"> </w:t>
            </w:r>
          </w:p>
        </w:tc>
      </w:tr>
      <w:tr w:rsidR="00E41880" w:rsidRPr="00E41880" w:rsidTr="00E41880">
        <w:trPr>
          <w:tblCellSpacing w:w="0" w:type="dxa"/>
        </w:trPr>
        <w:tc>
          <w:tcPr>
            <w:tcW w:w="2966" w:type="pct"/>
            <w:vAlign w:val="center"/>
            <w:hideMark/>
          </w:tcPr>
          <w:p w:rsidR="00E41880" w:rsidRPr="00E41880" w:rsidRDefault="00E41880" w:rsidP="00E41880">
            <w:pPr>
              <w:spacing w:after="0" w:line="240" w:lineRule="auto"/>
              <w:rPr>
                <w:rFonts w:ascii="Times New Roman" w:eastAsia="Times New Roman" w:hAnsi="Times New Roman" w:cs="Times New Roman"/>
                <w:sz w:val="24"/>
                <w:szCs w:val="24"/>
              </w:rPr>
            </w:pPr>
            <w:hyperlink r:id="rId6" w:history="1">
              <w:r w:rsidRPr="00E41880">
                <w:rPr>
                  <w:rFonts w:ascii="Times New Roman" w:eastAsia="Times New Roman" w:hAnsi="Times New Roman" w:cs="Times New Roman"/>
                  <w:color w:val="0000FF"/>
                  <w:sz w:val="24"/>
                  <w:szCs w:val="24"/>
                  <w:u w:val="single"/>
                </w:rPr>
                <w:br/>
              </w:r>
            </w:hyperlink>
          </w:p>
        </w:tc>
        <w:tc>
          <w:tcPr>
            <w:tcW w:w="2034" w:type="pct"/>
            <w:vAlign w:val="center"/>
            <w:hideMark/>
          </w:tcPr>
          <w:p w:rsidR="00E41880" w:rsidRPr="00E41880" w:rsidRDefault="00E41880" w:rsidP="00E41880">
            <w:pPr>
              <w:spacing w:after="0" w:line="240" w:lineRule="auto"/>
              <w:rPr>
                <w:rFonts w:ascii="Times New Roman" w:eastAsia="Times New Roman" w:hAnsi="Times New Roman" w:cs="Times New Roman"/>
                <w:sz w:val="24"/>
                <w:szCs w:val="24"/>
              </w:rPr>
            </w:pPr>
            <w:r w:rsidRPr="00E41880">
              <w:rPr>
                <w:rFonts w:ascii="Times New Roman" w:eastAsia="Times New Roman" w:hAnsi="Times New Roman" w:cs="Times New Roman"/>
                <w:sz w:val="24"/>
                <w:szCs w:val="24"/>
              </w:rPr>
              <w:t> </w:t>
            </w:r>
          </w:p>
        </w:tc>
      </w:tr>
    </w:tbl>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Pr>
          <w:rFonts w:ascii="Arial" w:eastAsia="Times New Roman" w:hAnsi="Arial" w:cs="Arial"/>
          <w:color w:val="181818"/>
          <w:spacing w:val="8"/>
          <w:sz w:val="49"/>
          <w:szCs w:val="49"/>
        </w:rPr>
        <w:lastRenderedPageBreak/>
        <w:t xml:space="preserve">Martin Luther </w:t>
      </w:r>
      <w:r w:rsidRPr="00BC32B4">
        <w:rPr>
          <w:rFonts w:ascii="Arial" w:eastAsia="Times New Roman" w:hAnsi="Arial" w:cs="Arial"/>
          <w:color w:val="181818"/>
          <w:spacing w:val="8"/>
          <w:sz w:val="32"/>
          <w:szCs w:val="32"/>
        </w:rPr>
        <w:t>– www.history.com</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Born in Eisleben, Germany, in 1483, Martin Luther went on to become one of Western history’s most significant figures. Luther spent his early years in relative anonymity as a monk and scholar. But in 1517 Luther penned a document attacking the Catholic Church’s corrupt practice of selling “indulgences” to absolve sin. His “95 Theses,” which propounded two central beliefs—that the Bible is the central religious authority and that humans may reach salvation only by their faith and not by their deeds—was to spark the Protestant Reformation. Although these ideas had been advanced before, Martin Luther codified them at a moment in history ripe for religious reformation. The Catholic Church was ever after divided, and the Protestantism that soon emerged was shaped by Luther’s ideas. His writings changed the course of religious and cultural history in the West.</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Early Life</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 xml:space="preserve">Martin Luther (1483–1546) was born in Eisleben, Saxony (now Germany), part of the Holy Roman Empire, to parents Hans and Margaretta. Luther’s father was a prosperous businessman, and when Luther was young, his father moved the family of 10 to </w:t>
      </w:r>
      <w:proofErr w:type="spellStart"/>
      <w:r w:rsidRPr="00BC32B4">
        <w:rPr>
          <w:rFonts w:ascii="Arial" w:eastAsia="Times New Roman" w:hAnsi="Arial" w:cs="Arial"/>
          <w:color w:val="181818"/>
          <w:spacing w:val="8"/>
          <w:sz w:val="28"/>
          <w:szCs w:val="28"/>
        </w:rPr>
        <w:t>Mansfeld</w:t>
      </w:r>
      <w:proofErr w:type="spellEnd"/>
      <w:r w:rsidRPr="00BC32B4">
        <w:rPr>
          <w:rFonts w:ascii="Arial" w:eastAsia="Times New Roman" w:hAnsi="Arial" w:cs="Arial"/>
          <w:color w:val="181818"/>
          <w:spacing w:val="8"/>
          <w:sz w:val="28"/>
          <w:szCs w:val="28"/>
        </w:rPr>
        <w:t>. At age five, Luther began his education at a local school where he learned reading, writing and Latin. At 13, Luther began to attend a school run by the Brethren of the Common Life in Magdeburg. The Brethren’s teachings focused on personal piety, and while there Luther developed an early interest in monastic life.</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Martin Luther Enters the Monastery</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 xml:space="preserve">But Hans Luther had other plans for young Martin—he wanted him to become a lawyer—so he withdrew him from the school in Magdeburg and sent him to new school in Eisenach. Then, in 1501, Luther enrolled at the University of Erfurt, the premiere university in Germany at the time. There, he studied the typical curriculum of the day: arithmetic, astronomy, geometry and philosophy and he attained a </w:t>
      </w:r>
      <w:proofErr w:type="gramStart"/>
      <w:r w:rsidRPr="00BC32B4">
        <w:rPr>
          <w:rFonts w:ascii="Arial" w:eastAsia="Times New Roman" w:hAnsi="Arial" w:cs="Arial"/>
          <w:color w:val="181818"/>
          <w:spacing w:val="8"/>
          <w:sz w:val="28"/>
          <w:szCs w:val="28"/>
        </w:rPr>
        <w:t>Master’s</w:t>
      </w:r>
      <w:proofErr w:type="gramEnd"/>
      <w:r w:rsidRPr="00BC32B4">
        <w:rPr>
          <w:rFonts w:ascii="Arial" w:eastAsia="Times New Roman" w:hAnsi="Arial" w:cs="Arial"/>
          <w:color w:val="181818"/>
          <w:spacing w:val="8"/>
          <w:sz w:val="28"/>
          <w:szCs w:val="28"/>
        </w:rPr>
        <w:t xml:space="preserve"> degree from the school in 1505. In July of that year, Luther got caught in a violent thunderstorm, in which a bolt of lightning nearly struck him down. He considered the incident a sign from God and vowed to become a monk if he survived the storm. The storm subsided, Luther emerged unscathed and, true to his promise, Luther turned his back on his study of the law days </w:t>
      </w:r>
      <w:proofErr w:type="gramStart"/>
      <w:r w:rsidRPr="00BC32B4">
        <w:rPr>
          <w:rFonts w:ascii="Arial" w:eastAsia="Times New Roman" w:hAnsi="Arial" w:cs="Arial"/>
          <w:color w:val="181818"/>
          <w:spacing w:val="8"/>
          <w:sz w:val="28"/>
          <w:szCs w:val="28"/>
        </w:rPr>
        <w:t>later on</w:t>
      </w:r>
      <w:proofErr w:type="gramEnd"/>
      <w:r w:rsidRPr="00BC32B4">
        <w:rPr>
          <w:rFonts w:ascii="Arial" w:eastAsia="Times New Roman" w:hAnsi="Arial" w:cs="Arial"/>
          <w:color w:val="181818"/>
          <w:spacing w:val="8"/>
          <w:sz w:val="28"/>
          <w:szCs w:val="28"/>
        </w:rPr>
        <w:t xml:space="preserve"> July 17, 1505. Instead, he entered an Augustinian monastery.</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lastRenderedPageBreak/>
        <w:t>Luther began to live the spartan and rigorous life of a monk but did not abandon his studies. Between 1507 and 1510, Luther studied at the University of Erfurt and at a university in Wittenberg. In 1510–1511, he took a break from his education to serve as a representative in Rome for the German Augustinian monasteries. In 1512, Luther received his doctorate and became a professor of biblical studies. Over the next five years Luther’s continuing theological studies would lead him to insights that would have implications for Christian thought for centuries to come.</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Martin Luther Questions the Catholic Church</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In early 16th-century Europe, some theologians and scholars were beginning to question the teachings of the Roman Catholic Church. It was also around this time that translations of original texts—namely, the Bible and the writings of the early church philosopher Augustine—became more widely available.</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Augustine (340–430) had emphasized the primacy of the Bible rather than Church officials as the ultimate religious authority. He also believed that humans could not reach salvation by their own acts, but that only God could bestow salvation by his divine grace. In the </w:t>
      </w:r>
      <w:hyperlink r:id="rId7" w:history="1">
        <w:r w:rsidRPr="00BC32B4">
          <w:rPr>
            <w:rFonts w:ascii="Arial" w:eastAsia="Times New Roman" w:hAnsi="Arial" w:cs="Arial"/>
            <w:color w:val="E80C30"/>
            <w:spacing w:val="8"/>
            <w:sz w:val="28"/>
            <w:szCs w:val="28"/>
            <w:u w:val="single"/>
          </w:rPr>
          <w:t>Middle Ages</w:t>
        </w:r>
      </w:hyperlink>
      <w:r w:rsidRPr="00BC32B4">
        <w:rPr>
          <w:rFonts w:ascii="Arial" w:eastAsia="Times New Roman" w:hAnsi="Arial" w:cs="Arial"/>
          <w:color w:val="181818"/>
          <w:spacing w:val="8"/>
          <w:sz w:val="28"/>
          <w:szCs w:val="28"/>
        </w:rPr>
        <w:t> the Catholic Church taught that salvation was possible through “good works,” or works of righteousness, that pleased God. Luther came to share Augustine’s two central beliefs, which would later form the basis of Protestantism.</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Meanwhile, the Catholic Church’s practice of granting “indulgences” to provide absolution to sinners became increasingly corrupt. Indulgence-selling had been banned in Germany, but the practice continued unabated. In 1517, a friar named Johann Tetzel began to sell indulgences in Germany to raise funds to renovate St. Peter’s Basilica in Rome.</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The 95 Theses</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Committed to the idea that salvation could be reached through faith and by divine grace only, Luther vigorously objected to the corrupt practice of selling indulgences. Acting on this belief, he wrote the “Disputation on the Power and Efficacy of Indulgences,” also known as “The 95 Theses,” a list of questions and propositions for debate. Popular legend has it that on October 31, 1517 Luther defiantly nailed a copy of his 95 Theses to the door of the Wittenberg Castle church. The reality was probably not so dramatic; Luther more likely hung the document on the door of the church matter-of-</w:t>
      </w:r>
      <w:r w:rsidRPr="00BC32B4">
        <w:rPr>
          <w:rFonts w:ascii="Arial" w:eastAsia="Times New Roman" w:hAnsi="Arial" w:cs="Arial"/>
          <w:color w:val="181818"/>
          <w:spacing w:val="8"/>
          <w:sz w:val="28"/>
          <w:szCs w:val="28"/>
        </w:rPr>
        <w:lastRenderedPageBreak/>
        <w:t>factly to announce the ensuing academic discussion around it that he was organizing.</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 xml:space="preserve">The 95 Theses, which would later become the foundation of the Protestant Reformation, were written in a remarkably humble and academic tone, questioning rather than accusing. The overall thrust of the document was nonetheless quite provocative. The first two of the theses contained Luther’s central idea, that God intended believers to seek repentance and that faith alone, and not deeds, would lead to salvation. The other 93 theses, </w:t>
      </w:r>
      <w:proofErr w:type="gramStart"/>
      <w:r w:rsidRPr="00BC32B4">
        <w:rPr>
          <w:rFonts w:ascii="Arial" w:eastAsia="Times New Roman" w:hAnsi="Arial" w:cs="Arial"/>
          <w:color w:val="181818"/>
          <w:spacing w:val="8"/>
          <w:sz w:val="28"/>
          <w:szCs w:val="28"/>
        </w:rPr>
        <w:t>a number of</w:t>
      </w:r>
      <w:proofErr w:type="gramEnd"/>
      <w:r w:rsidRPr="00BC32B4">
        <w:rPr>
          <w:rFonts w:ascii="Arial" w:eastAsia="Times New Roman" w:hAnsi="Arial" w:cs="Arial"/>
          <w:color w:val="181818"/>
          <w:spacing w:val="8"/>
          <w:sz w:val="28"/>
          <w:szCs w:val="28"/>
        </w:rPr>
        <w:t xml:space="preserve"> them directly criticizing the practice of indulgences, supported these first two.</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In addition to his criticisms of indulgences, Luther also reflected popular sentiment about the “St. Peter’s scandal” in the 95 Theses:</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i/>
          <w:iCs/>
          <w:color w:val="181818"/>
          <w:spacing w:val="8"/>
          <w:sz w:val="28"/>
          <w:szCs w:val="28"/>
        </w:rPr>
        <w:t>Why does not the pope, whose wealth today is greater than the wealth of the richest Crassus, build the basilica of St. Peter with his own money rather than with the money of poor believers?</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The 95 Theses were quickly distributed throughout Germany and then made their way to Rome. In 1518, Luther was summoned to Augsburg, a city in southern Germany, to defend his opinions before an imperial diet (assembly). A debate lasting three days between Luther and Cardinal Thomas Cajetan produced no agreement. Cajetan defended the church’s use of indulgences, but Luther refused to recant and returned to Wittenberg.</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Luther the Heretic</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On November 9, 1518 the pope condemned Luther’s writings as conflicting with the teachings of the Church. One year later a series of commissions were convened to examine Luther’s teachings. The first papal commission found them to be heretical, but the second merely stated that Luther’s writings were “scandalous and offensive to pious ears.” Finally, in July 1520 Pope Leo X issued a papal bull (public decree) that concluded that Luther’s propositions were heretical and gave Luther 120 days to recant in Rome. Luther refused to recant, and on January 3, 1521 Pope Leo excommunicated Martin Luther from the Catholic Church.</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 xml:space="preserve">On April 17, 1521 Luther appeared before the Diet of Worms in Germany. Refusing again to recant, Luther concluded his testimony with the defiant statement: “Here I stand. God help me. I can do no other.” On May 25, the </w:t>
      </w:r>
      <w:r w:rsidRPr="00BC32B4">
        <w:rPr>
          <w:rFonts w:ascii="Arial" w:eastAsia="Times New Roman" w:hAnsi="Arial" w:cs="Arial"/>
          <w:color w:val="181818"/>
          <w:spacing w:val="8"/>
          <w:sz w:val="28"/>
          <w:szCs w:val="28"/>
        </w:rPr>
        <w:lastRenderedPageBreak/>
        <w:t>Holy Roman emperor Charles V signed an edict against Luther, ordering his writings to be burned. Luther hid in the town of Eisenach for the next year, where he began work on one of his major life projects, the translation of the New Testament into German, which took him 10 years to complete.</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Martin Luther's Later Years</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Luther returned to Wittenberg in 1521, where the reform movement initiated by his writings had grown beyond his influence. It was no longer a purely theological cause; it had become political. Other leaders stepped up to lead the reform, and concurrently, the rebellion known as the Peasants’ War was making its way across Germany.</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Luther had previously written against the Church’s adherence to clerical celibacy, and in 1525 he married Katherine of Bora, a former nun. They had five children. Although Luther’s early writings had sparked the Reformation, he was hardly involved in it during his later years. At the end of his life, Luther turned strident in his views, and pronounced the pope the Antichrist, advocated for the expulsion of Jews from the empire and condoned polygamy based on the practice of the patriarchs in the Old Testament.</w:t>
      </w:r>
    </w:p>
    <w:p w:rsidR="00BC32B4" w:rsidRPr="00BC32B4" w:rsidRDefault="00BC32B4" w:rsidP="00BC32B4">
      <w:pPr>
        <w:shd w:val="clear" w:color="auto" w:fill="FFFFFF"/>
        <w:spacing w:after="450" w:line="240" w:lineRule="auto"/>
        <w:rPr>
          <w:rFonts w:ascii="Arial" w:eastAsia="Times New Roman" w:hAnsi="Arial" w:cs="Arial"/>
          <w:color w:val="181818"/>
          <w:spacing w:val="8"/>
          <w:sz w:val="28"/>
          <w:szCs w:val="28"/>
        </w:rPr>
      </w:pPr>
      <w:r w:rsidRPr="00BC32B4">
        <w:rPr>
          <w:rFonts w:ascii="Arial" w:eastAsia="Times New Roman" w:hAnsi="Arial" w:cs="Arial"/>
          <w:color w:val="181818"/>
          <w:spacing w:val="8"/>
          <w:sz w:val="28"/>
          <w:szCs w:val="28"/>
        </w:rPr>
        <w:t>Luther died on February 18, 1546.</w:t>
      </w:r>
    </w:p>
    <w:p w:rsidR="00BC32B4" w:rsidRPr="00BC32B4" w:rsidRDefault="00BC32B4" w:rsidP="00BC32B4">
      <w:pPr>
        <w:shd w:val="clear" w:color="auto" w:fill="FFFFFF"/>
        <w:spacing w:after="100" w:afterAutospacing="1" w:line="290" w:lineRule="atLeast"/>
        <w:outlineLvl w:val="1"/>
        <w:rPr>
          <w:rFonts w:ascii="Arial" w:eastAsia="Times New Roman" w:hAnsi="Arial" w:cs="Arial"/>
          <w:color w:val="181818"/>
          <w:spacing w:val="8"/>
          <w:sz w:val="49"/>
          <w:szCs w:val="49"/>
        </w:rPr>
      </w:pPr>
      <w:r w:rsidRPr="00BC32B4">
        <w:rPr>
          <w:rFonts w:ascii="Arial" w:eastAsia="Times New Roman" w:hAnsi="Arial" w:cs="Arial"/>
          <w:color w:val="181818"/>
          <w:spacing w:val="8"/>
          <w:sz w:val="49"/>
          <w:szCs w:val="49"/>
        </w:rPr>
        <w:t>Significance of Martin Luther’s Work</w:t>
      </w:r>
    </w:p>
    <w:p w:rsidR="00CB5FE1" w:rsidRDefault="00BC32B4" w:rsidP="00BC32B4">
      <w:pPr>
        <w:shd w:val="clear" w:color="auto" w:fill="FFFFFF"/>
        <w:spacing w:after="450" w:line="240" w:lineRule="auto"/>
      </w:pPr>
      <w:r w:rsidRPr="00BC32B4">
        <w:rPr>
          <w:rFonts w:ascii="Arial" w:eastAsia="Times New Roman" w:hAnsi="Arial" w:cs="Arial"/>
          <w:color w:val="181818"/>
          <w:spacing w:val="8"/>
          <w:sz w:val="28"/>
          <w:szCs w:val="28"/>
        </w:rPr>
        <w:t xml:space="preserve">Martin Luther is one of the most influential figures in Western history. His writings were responsible for fractionalizing the Catholic Church and sparking the Protestant Reformation. </w:t>
      </w:r>
      <w:r w:rsidRPr="00BC32B4">
        <w:rPr>
          <w:rFonts w:ascii="Arial" w:eastAsia="Times New Roman" w:hAnsi="Arial" w:cs="Arial"/>
          <w:b/>
          <w:bCs/>
          <w:color w:val="181818"/>
          <w:spacing w:val="8"/>
          <w:sz w:val="28"/>
          <w:szCs w:val="28"/>
          <w:highlight w:val="yellow"/>
        </w:rPr>
        <w:t>His central teachings, that the Bible is the central source of religious authority and that salvation is reached through faith and not deeds, shaped the core of Protestantism</w:t>
      </w:r>
      <w:r w:rsidRPr="00BC32B4">
        <w:rPr>
          <w:rFonts w:ascii="Arial" w:eastAsia="Times New Roman" w:hAnsi="Arial" w:cs="Arial"/>
          <w:color w:val="181818"/>
          <w:spacing w:val="8"/>
          <w:sz w:val="28"/>
          <w:szCs w:val="28"/>
        </w:rPr>
        <w:t xml:space="preserve">. Although Luther was critical of the Catholic Church, he distanced himself from the radical successors who took up his mantle. Luther is remembered as a controversial figure, not only because his writings led to significant religious reform and division, but also because in later life he took on radical positions on other questions, including his pronouncements against Jews, which some have said may have portended German anti-Semitism; others dismiss them as just one man’s vitriol that did not gain a following. </w:t>
      </w:r>
      <w:r w:rsidRPr="00BC32B4">
        <w:rPr>
          <w:rFonts w:ascii="Arial" w:eastAsia="Times New Roman" w:hAnsi="Arial" w:cs="Arial"/>
          <w:b/>
          <w:bCs/>
          <w:color w:val="181818"/>
          <w:spacing w:val="8"/>
          <w:sz w:val="28"/>
          <w:szCs w:val="28"/>
          <w:highlight w:val="yellow"/>
        </w:rPr>
        <w:t>Some of Luther’s most significant contributions to theological history, however, such as his insistence that as the sole source of religious authority the Bible be translated and made available to everyone, were truly revolutionary in his day.</w:t>
      </w:r>
      <w:r>
        <w:rPr>
          <w:rFonts w:ascii="Arial" w:eastAsia="Times New Roman" w:hAnsi="Arial" w:cs="Arial"/>
          <w:b/>
          <w:bCs/>
          <w:color w:val="181818"/>
          <w:spacing w:val="8"/>
          <w:sz w:val="28"/>
          <w:szCs w:val="28"/>
        </w:rPr>
        <w:t xml:space="preserve"> </w:t>
      </w:r>
    </w:p>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20BE"/>
    <w:multiLevelType w:val="multilevel"/>
    <w:tmpl w:val="821A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80"/>
    <w:rsid w:val="00632012"/>
    <w:rsid w:val="00937C1E"/>
    <w:rsid w:val="00BC32B4"/>
    <w:rsid w:val="00CB5FE1"/>
    <w:rsid w:val="00E4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2AAE"/>
  <w15:chartTrackingRefBased/>
  <w15:docId w15:val="{1AECE1CC-E8B7-46EF-8360-F81ACDE1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4359">
      <w:bodyDiv w:val="1"/>
      <w:marLeft w:val="0"/>
      <w:marRight w:val="0"/>
      <w:marTop w:val="0"/>
      <w:marBottom w:val="0"/>
      <w:divBdr>
        <w:top w:val="none" w:sz="0" w:space="0" w:color="auto"/>
        <w:left w:val="none" w:sz="0" w:space="0" w:color="auto"/>
        <w:bottom w:val="none" w:sz="0" w:space="0" w:color="auto"/>
        <w:right w:val="none" w:sz="0" w:space="0" w:color="auto"/>
      </w:divBdr>
      <w:divsChild>
        <w:div w:id="1865551547">
          <w:marLeft w:val="0"/>
          <w:marRight w:val="0"/>
          <w:marTop w:val="0"/>
          <w:marBottom w:val="0"/>
          <w:divBdr>
            <w:top w:val="none" w:sz="0" w:space="0" w:color="auto"/>
            <w:left w:val="none" w:sz="0" w:space="0" w:color="auto"/>
            <w:bottom w:val="none" w:sz="0" w:space="0" w:color="auto"/>
            <w:right w:val="none" w:sz="0" w:space="0" w:color="auto"/>
          </w:divBdr>
          <w:divsChild>
            <w:div w:id="104546485">
              <w:marLeft w:val="0"/>
              <w:marRight w:val="0"/>
              <w:marTop w:val="0"/>
              <w:marBottom w:val="0"/>
              <w:divBdr>
                <w:top w:val="none" w:sz="0" w:space="0" w:color="auto"/>
                <w:left w:val="none" w:sz="0" w:space="0" w:color="auto"/>
                <w:bottom w:val="none" w:sz="0" w:space="0" w:color="auto"/>
                <w:right w:val="none" w:sz="0" w:space="0" w:color="auto"/>
              </w:divBdr>
              <w:divsChild>
                <w:div w:id="1284074984">
                  <w:marLeft w:val="0"/>
                  <w:marRight w:val="0"/>
                  <w:marTop w:val="0"/>
                  <w:marBottom w:val="0"/>
                  <w:divBdr>
                    <w:top w:val="none" w:sz="0" w:space="0" w:color="auto"/>
                    <w:left w:val="none" w:sz="0" w:space="0" w:color="auto"/>
                    <w:bottom w:val="none" w:sz="0" w:space="0" w:color="auto"/>
                    <w:right w:val="none" w:sz="0" w:space="0" w:color="auto"/>
                  </w:divBdr>
                  <w:divsChild>
                    <w:div w:id="1614171604">
                      <w:marLeft w:val="0"/>
                      <w:marRight w:val="0"/>
                      <w:marTop w:val="0"/>
                      <w:marBottom w:val="0"/>
                      <w:divBdr>
                        <w:top w:val="none" w:sz="0" w:space="0" w:color="auto"/>
                        <w:left w:val="none" w:sz="0" w:space="0" w:color="auto"/>
                        <w:bottom w:val="none" w:sz="0" w:space="0" w:color="auto"/>
                        <w:right w:val="none" w:sz="0" w:space="0" w:color="auto"/>
                      </w:divBdr>
                      <w:divsChild>
                        <w:div w:id="1788348589">
                          <w:marLeft w:val="0"/>
                          <w:marRight w:val="0"/>
                          <w:marTop w:val="0"/>
                          <w:marBottom w:val="0"/>
                          <w:divBdr>
                            <w:top w:val="none" w:sz="0" w:space="0" w:color="auto"/>
                            <w:left w:val="none" w:sz="0" w:space="0" w:color="auto"/>
                            <w:bottom w:val="none" w:sz="0" w:space="0" w:color="auto"/>
                            <w:right w:val="none" w:sz="0" w:space="0" w:color="auto"/>
                          </w:divBdr>
                          <w:divsChild>
                            <w:div w:id="397824919">
                              <w:marLeft w:val="0"/>
                              <w:marRight w:val="0"/>
                              <w:marTop w:val="0"/>
                              <w:marBottom w:val="0"/>
                              <w:divBdr>
                                <w:top w:val="none" w:sz="0" w:space="0" w:color="auto"/>
                                <w:left w:val="none" w:sz="0" w:space="0" w:color="auto"/>
                                <w:bottom w:val="none" w:sz="0" w:space="0" w:color="auto"/>
                                <w:right w:val="none" w:sz="0" w:space="0" w:color="auto"/>
                              </w:divBdr>
                              <w:divsChild>
                                <w:div w:id="11196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589594">
      <w:bodyDiv w:val="1"/>
      <w:marLeft w:val="0"/>
      <w:marRight w:val="0"/>
      <w:marTop w:val="0"/>
      <w:marBottom w:val="0"/>
      <w:divBdr>
        <w:top w:val="none" w:sz="0" w:space="0" w:color="auto"/>
        <w:left w:val="none" w:sz="0" w:space="0" w:color="auto"/>
        <w:bottom w:val="none" w:sz="0" w:space="0" w:color="auto"/>
        <w:right w:val="none" w:sz="0" w:space="0" w:color="auto"/>
      </w:divBdr>
    </w:div>
    <w:div w:id="20978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tory.com/topics/middle-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ther.de/impressum.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2019-12-27T13:48:00Z</dcterms:created>
  <dcterms:modified xsi:type="dcterms:W3CDTF">2019-12-27T14:06:00Z</dcterms:modified>
</cp:coreProperties>
</file>